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17372-2_4seq1.xml.htm"/>
      <w:bookmarkStart w:id="1" w:name="kstm26173722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Davis Todd 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PALVELLA THERAPEUTICS,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353 W. LANCASTER AVENUE,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WAYNE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19087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PALVELLA THERAPEUTICS, INC.</w:t>
              </w:r>
            </w:hyperlink>
            <w:r>
              <w:rPr/>
              <w:t xml:space="preserve"> [ </w:t>
            </w:r>
            <w:r>
              <w:rPr>
                <w:rFonts w:ascii="Times;serif" w:hAnsi="Times;serif"/>
                <w:color w:val="0000FF"/>
                <w:sz w:val="24"/>
                <w:shd w:fill="FFFFFF" w:val="clear"/>
              </w:rPr>
              <w:t>PVLA</w:t>
            </w:r>
            <w:r>
              <w:rPr/>
              <w:t xml:space="preserve"> ] </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06/10/2026</w:t>
            </w:r>
            <w:r>
              <w:rPr/>
              <w:t xml:space="preserve"> </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6"/>
        <w:gridCol w:w="774"/>
        <w:gridCol w:w="602"/>
        <w:gridCol w:w="355"/>
        <w:gridCol w:w="829"/>
        <w:gridCol w:w="473"/>
        <w:gridCol w:w="635"/>
        <w:gridCol w:w="1195"/>
        <w:gridCol w:w="1021"/>
        <w:gridCol w:w="93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3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2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602"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9"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73"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5" w:type="dxa"/>
            <w:tcBorders>
              <w:left w:val="single" w:sz="2" w:space="0" w:color="808080"/>
              <w:bottom w:val="single" w:sz="6"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95"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102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7"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1180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606"/>
        <w:gridCol w:w="276"/>
        <w:gridCol w:w="906"/>
        <w:gridCol w:w="801"/>
        <w:gridCol w:w="891"/>
        <w:gridCol w:w="681"/>
        <w:gridCol w:w="801"/>
        <w:gridCol w:w="936"/>
        <w:gridCol w:w="831"/>
        <w:gridCol w:w="846"/>
      </w:tblGrid>
      <w:tr>
        <w:trPr>
          <w:tblHeader w:val="true"/>
        </w:trPr>
        <w:tc>
          <w:tcPr>
            <w:tcW w:w="1180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102.19</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(1)</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06/10/2036</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shares subject to this option shall vest upon the earlier of (i) the first anniversary of the grant date or (ii) the date of the Issuer's next annual meeting of stockholders following the grant date, subject in each case to the Reporting Person's continued service through the applicable vesting date.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Kathleen A. McGowan,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392029" TargetMode="External"/><Relationship Id="rId5" Type="http://schemas.openxmlformats.org/officeDocument/2006/relationships/hyperlink" Target="http://www.sec.gov/cgi-bin/browse-edgar?action=getcompany&amp;CIK=0001583648"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624</Words>
  <Characters>3372</Characters>
  <CharactersWithSpaces>3934</CharactersWithSpaces>
  <Paragraphs>99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